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Verdana" w:hAnsi="Verdana"/>
          <w:b/>
          <w:bCs/>
          <w:i w:val="false"/>
          <w:iCs w:val="false"/>
          <w:sz w:val="16"/>
          <w:szCs w:val="16"/>
        </w:rPr>
        <w:t xml:space="preserve">Załącznik nr  5 do Opisu przedmiotu zamówienia na </w:t>
      </w:r>
      <w:r>
        <w:rPr>
          <w:rStyle w:val="Domylnaczcionkaakapitu"/>
          <w:rFonts w:cs="Arial" w:ascii="Verdana" w:hAnsi="Verdana"/>
          <w:b/>
          <w:bCs/>
          <w:i w:val="false"/>
          <w:iCs w:val="false"/>
          <w:sz w:val="16"/>
          <w:szCs w:val="16"/>
        </w:rPr>
        <w:t xml:space="preserve">pełnienie nadzoru inwestorskiego (z prawem opcji) w branży elektrycznej nad opracowaniem dokumentacji projektowej i robotami budowlanymi realizowanymi w ramach zadania inwestycyjnego pn.: </w:t>
      </w:r>
      <w:r>
        <w:rPr>
          <w:rStyle w:val="Domylnaczcionkaakapitu"/>
          <w:rFonts w:eastAsia="Arial" w:cs="Verdana" w:ascii="Verdana" w:hAnsi="Verdana"/>
          <w:b/>
          <w:bCs/>
          <w:i/>
          <w:iCs/>
          <w:sz w:val="16"/>
          <w:szCs w:val="16"/>
        </w:rPr>
        <w:t>„</w:t>
      </w:r>
      <w:r>
        <w:rPr>
          <w:rStyle w:val="Domylnaczcionkaakapitu"/>
          <w:rFonts w:eastAsia="Arial" w:cs="Arial" w:ascii="Verdana" w:hAnsi="Verdana"/>
          <w:b/>
          <w:bCs/>
          <w:i/>
          <w:iCs/>
          <w:sz w:val="16"/>
          <w:szCs w:val="16"/>
        </w:rPr>
        <w:t>Rozbiórka i budowa stadionu miejskiego im. Kazimierza Górskiego w Płocku przy ul. Łukasiewicza 34 wraz z przebudową infrastruktury towarzyszącej”</w:t>
      </w:r>
      <w:r>
        <w:rPr>
          <w:rStyle w:val="Domylnaczcionkaakapitu"/>
          <w:rFonts w:eastAsia="Arial" w:cs="Arial" w:ascii="Verdana" w:hAnsi="Verdana"/>
          <w:b/>
          <w:bCs/>
          <w:i w:val="false"/>
          <w:iCs w:val="false"/>
          <w:sz w:val="16"/>
          <w:szCs w:val="16"/>
        </w:rPr>
        <w:t xml:space="preserve"> </w:t>
      </w:r>
    </w:p>
    <w:p>
      <w:pPr>
        <w:pStyle w:val="Domylnie"/>
        <w:spacing w:lineRule="auto" w:line="240" w:before="0" w:after="0"/>
        <w:jc w:val="both"/>
        <w:rPr>
          <w:rStyle w:val="Domylnaczcionkaakapitu"/>
          <w:rFonts w:ascii="Verdana" w:hAnsi="Verdana" w:eastAsia="Arial" w:cs="Arial"/>
          <w:b/>
          <w:b/>
          <w:bCs/>
          <w:i w:val="false"/>
          <w:i w:val="false"/>
          <w:iCs w:val="false"/>
          <w:sz w:val="16"/>
          <w:szCs w:val="16"/>
        </w:rPr>
      </w:pPr>
      <w:r>
        <w:rPr>
          <w:rFonts w:eastAsia="Arial" w:cs="Arial" w:ascii="Verdana" w:hAnsi="Verdana"/>
          <w:b/>
          <w:bCs/>
          <w:i w:val="false"/>
          <w:iCs w:val="false"/>
          <w:sz w:val="16"/>
          <w:szCs w:val="16"/>
        </w:rPr>
      </w:r>
    </w:p>
    <w:p>
      <w:pPr>
        <w:pStyle w:val="Normal"/>
        <w:jc w:val="center"/>
        <w:rPr/>
      </w:pPr>
      <w:r>
        <w:rPr>
          <w:rFonts w:ascii="Verdana" w:hAnsi="Verdana"/>
          <w:b/>
          <w:bCs/>
          <w:sz w:val="16"/>
          <w:szCs w:val="16"/>
        </w:rPr>
        <w:t>Tabela elementów scalonych</w:t>
      </w:r>
    </w:p>
    <w:tbl>
      <w:tblPr>
        <w:tblW w:w="11505" w:type="dxa"/>
        <w:jc w:val="left"/>
        <w:tblInd w:w="35" w:type="dxa"/>
        <w:tblCellMar>
          <w:top w:w="55" w:type="dxa"/>
          <w:left w:w="25" w:type="dxa"/>
          <w:bottom w:w="55" w:type="dxa"/>
          <w:right w:w="55" w:type="dxa"/>
        </w:tblCellMar>
      </w:tblPr>
      <w:tblGrid>
        <w:gridCol w:w="447"/>
        <w:gridCol w:w="6342"/>
        <w:gridCol w:w="722"/>
        <w:gridCol w:w="723"/>
        <w:gridCol w:w="2"/>
        <w:gridCol w:w="3269"/>
      </w:tblGrid>
      <w:tr>
        <w:trPr/>
        <w:tc>
          <w:tcPr>
            <w:tcW w:w="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rPr/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6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Wyszczególnienie elementów rozliczeniowych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Ilość jedn.</w:t>
            </w:r>
          </w:p>
        </w:tc>
        <w:tc>
          <w:tcPr>
            <w:tcW w:w="32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Netto</w:t>
            </w:r>
          </w:p>
        </w:tc>
      </w:tr>
      <w:tr>
        <w:trPr/>
        <w:tc>
          <w:tcPr>
            <w:tcW w:w="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Pełnienie nadzoru inwestorskiego w zakresie minimalnym (podstawowym), w ramach: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Etapu I - od dnia podpisania umowy, w okresie sporządzenia projektu budowlanego 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i do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  <w:lang w:val="pl-PL"/>
              </w:rPr>
              <w:t xml:space="preserve"> uzyskania decyzji o pozwoleniu na budowę lub skutecznego zgłoszenia zamiaru wykonania robót budowlanych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,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Etapu II - w okresie sporządzania projektów wykonawczych, prowadzenia robot budowlanych i ich odbioru do dnia oddania obiektu do użytkowania i dokonania odbioru końcowego obiektu oraz w okresie usuwania wad i usterek w branży elektrycznej stwierdzonych na etapie odbioru końcowego Obiektu, 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  <w:lang w:val="pl-PL"/>
              </w:rPr>
              <w:t>nie dłużej niż 2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FF0000"/>
                <w:sz w:val="16"/>
                <w:szCs w:val="16"/>
                <w:highlight w:val="white"/>
                <w:u w:val="none"/>
                <w:lang w:val="pl-PL"/>
              </w:rPr>
              <w:t xml:space="preserve"> 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  <w:lang w:val="pl-PL"/>
              </w:rPr>
              <w:t>miesiące po podpisaniu przez Zamawiającego i Wykonawcę robót, protokołu odbioru końcowego Obiektu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.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  <w:p>
            <w:pPr>
              <w:pStyle w:val="Domylnie"/>
              <w:spacing w:before="0" w:after="20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6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00" w:leader="none"/>
              </w:tabs>
              <w:bidi w:val="0"/>
              <w:spacing w:lineRule="auto" w:line="276" w:before="0" w:after="200"/>
              <w:ind w:right="0" w:hanging="0"/>
              <w:jc w:val="both"/>
              <w:rPr/>
            </w:pPr>
            <w:r>
              <w:rPr>
                <w:rFonts w:eastAsia="Century Gothic" w:cs="Century Gothic" w:ascii="Verdana" w:hAnsi="Verdana"/>
                <w:sz w:val="16"/>
                <w:szCs w:val="16"/>
              </w:rPr>
              <w:t>Pełnienie nadzoru inwestorskiego w zakresie opcjonalnym (prawo opcji), w ramach Etapu III – w okresie gwarancji i rękojmi udzielonej przez Wykonawcę robot, tj. w ciągu 72 miesięcy od daty odbioru końcowego obiektu oraz do podpisania protokołu ostatecznego (pogwarancyjnego) odbioru Obiektu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RAZEM</w:t>
            </w:r>
            <w:r>
              <w:rPr/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3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RAZEM BRUTTO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ab/>
        <w:tab/>
        <w:tab/>
        <w:tab/>
        <w:tab/>
        <w:tab/>
        <w:tab/>
        <w:tab/>
        <w:tab/>
        <w:tab/>
        <w:t>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ab/>
        <w:t xml:space="preserve">       (PODPIS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c2c2c"/>
    <w:pPr>
      <w:spacing w:before="0" w:after="160"/>
      <w:ind w:left="720" w:hanging="0"/>
      <w:contextualSpacing/>
    </w:pPr>
    <w:rPr/>
  </w:style>
  <w:style w:type="paragraph" w:styleId="Domylnie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Bezodstpw">
    <w:name w:val="Bez odstępów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Application>LibreOffice/6.2.1.2$Windows_x86 LibreOffice_project/7bcb35dc3024a62dea0caee87020152d1ee96e71</Application>
  <Pages>1</Pages>
  <Words>207</Words>
  <Characters>1333</Characters>
  <CharactersWithSpaces>1651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2017-03-14T17:00:00Z</dcterms:created>
  <dc:creator>kilagor</dc:creator>
  <dc:description/>
  <dc:language>pl-PL</dc:language>
  <cp:lastModifiedBy/>
  <cp:lastPrinted>2020-01-31T14:38:16Z</cp:lastPrinted>
  <dcterms:modified xsi:type="dcterms:W3CDTF">2020-01-31T14:38:51Z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